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E48" w:rsidRDefault="00934E48" w:rsidP="00DA60E8">
      <w:pPr>
        <w:keepNext/>
        <w:ind w:left="430"/>
        <w:jc w:val="lowKashida"/>
        <w:rPr>
          <w:rFonts w:cs="Traditional Arabic" w:hint="cs"/>
          <w:sz w:val="28"/>
          <w:szCs w:val="28"/>
          <w:rtl/>
          <w:lang w:bidi="ar-LB"/>
        </w:rPr>
      </w:pPr>
    </w:p>
    <w:p w:rsidR="004A6D97" w:rsidRDefault="004A6D97" w:rsidP="00DA60E8">
      <w:pPr>
        <w:keepNext/>
        <w:ind w:left="430"/>
        <w:jc w:val="lowKashida"/>
        <w:rPr>
          <w:rFonts w:cs="Traditional Arabic"/>
          <w:sz w:val="28"/>
          <w:szCs w:val="28"/>
          <w:rtl/>
          <w:lang w:bidi="ar-LB"/>
        </w:rPr>
      </w:pPr>
    </w:p>
    <w:p w:rsidR="00934E48" w:rsidRPr="00DA60E8" w:rsidRDefault="00934E48" w:rsidP="00DA60E8">
      <w:pPr>
        <w:keepNext/>
        <w:ind w:left="430"/>
        <w:jc w:val="lowKashida"/>
        <w:rPr>
          <w:rFonts w:cs="Traditional Arabic"/>
          <w:b/>
          <w:bCs/>
          <w:sz w:val="28"/>
          <w:szCs w:val="28"/>
          <w:rtl/>
          <w:lang w:bidi="ar-LB"/>
        </w:rPr>
      </w:pPr>
      <w:r w:rsidRPr="00DA60E8">
        <w:rPr>
          <w:rFonts w:cs="Traditional Arabic"/>
          <w:b/>
          <w:bCs/>
          <w:sz w:val="28"/>
          <w:szCs w:val="28"/>
          <w:rtl/>
          <w:lang w:bidi="ar-LB"/>
        </w:rPr>
        <w:t>علي المستوي العالمي وبحلول عام 2008، كان هناك نحو 140 شركة علي مستوي العالم تعمل في مجال طاقة الرياح والشمس برأس مال يربو علي 40 مليار دولار، وتعد طاقة الرياح ذات النصيب الأكبر في الاستثمارات إلا أنها ليست الأسرع في النمو ففي عام 2007 بلغ معدل النمو في تطبيقات الخلايا الشمسية (الكهروضوئية) 50% للعام التالي علي التوالي، مقابل 24% لطاقة الرياح.</w:t>
      </w:r>
    </w:p>
    <w:p w:rsidR="00934E48" w:rsidRPr="00DA60E8" w:rsidRDefault="00934E48" w:rsidP="00DA60E8">
      <w:pPr>
        <w:keepNext/>
        <w:ind w:left="430"/>
        <w:jc w:val="lowKashida"/>
        <w:rPr>
          <w:rFonts w:cs="Traditional Arabic"/>
          <w:b/>
          <w:bCs/>
          <w:sz w:val="28"/>
          <w:szCs w:val="28"/>
          <w:rtl/>
          <w:lang w:bidi="ar-LB"/>
        </w:rPr>
      </w:pPr>
    </w:p>
    <w:p w:rsidR="00934E48" w:rsidRPr="00DA60E8" w:rsidRDefault="00934E48" w:rsidP="00DA60E8">
      <w:pPr>
        <w:keepNext/>
        <w:ind w:left="430"/>
        <w:jc w:val="lowKashida"/>
        <w:rPr>
          <w:rFonts w:cs="Traditional Arabic"/>
          <w:b/>
          <w:bCs/>
          <w:sz w:val="28"/>
          <w:szCs w:val="28"/>
          <w:rtl/>
        </w:rPr>
      </w:pPr>
      <w:r w:rsidRPr="00DA60E8">
        <w:rPr>
          <w:rFonts w:cs="Traditional Arabic"/>
          <w:b/>
          <w:bCs/>
          <w:sz w:val="28"/>
          <w:szCs w:val="28"/>
          <w:rtl/>
          <w:lang w:bidi="ar-EG"/>
        </w:rPr>
        <w:t xml:space="preserve">هذا وقد </w:t>
      </w:r>
      <w:r w:rsidRPr="00DA60E8">
        <w:rPr>
          <w:rFonts w:cs="Traditional Arabic"/>
          <w:b/>
          <w:bCs/>
          <w:sz w:val="28"/>
          <w:szCs w:val="28"/>
          <w:rtl/>
        </w:rPr>
        <w:t xml:space="preserve">انتشرت استخدامات طاقة الرياح في العديد من بلدان العالم وإن تركزت أكبر القدرات في بعض البلدان الأوربية، </w:t>
      </w:r>
      <w:r w:rsidRPr="00DA60E8">
        <w:rPr>
          <w:rFonts w:cs="Traditional Arabic"/>
          <w:b/>
          <w:bCs/>
          <w:sz w:val="28"/>
          <w:szCs w:val="28"/>
          <w:rtl/>
          <w:lang w:bidi="ar-EG"/>
        </w:rPr>
        <w:t xml:space="preserve">وقد بلغ </w:t>
      </w:r>
      <w:r w:rsidRPr="00DA60E8">
        <w:rPr>
          <w:rFonts w:cs="Traditional Arabic"/>
          <w:b/>
          <w:bCs/>
          <w:sz w:val="28"/>
          <w:szCs w:val="28"/>
          <w:rtl/>
        </w:rPr>
        <w:t xml:space="preserve">إجمالي القدرات العالمية من التوربينات 120.000ميجاوات ببداية 2009، أي بزيادة مقدارها 25 % عن العام 2008 </w:t>
      </w:r>
      <w:r w:rsidRPr="00DA60E8">
        <w:rPr>
          <w:rFonts w:cs="Traditional Arabic"/>
          <w:b/>
          <w:bCs/>
          <w:sz w:val="28"/>
          <w:szCs w:val="28"/>
          <w:vertAlign w:val="superscript"/>
          <w:rtl/>
        </w:rPr>
        <w:t>[</w:t>
      </w:r>
      <w:r w:rsidRPr="00DA60E8">
        <w:rPr>
          <w:b/>
          <w:bCs/>
          <w:vertAlign w:val="superscript"/>
          <w:rtl/>
        </w:rPr>
        <w:footnoteReference w:id="2"/>
      </w:r>
      <w:r w:rsidRPr="00DA60E8">
        <w:rPr>
          <w:rFonts w:cs="Traditional Arabic"/>
          <w:b/>
          <w:bCs/>
          <w:sz w:val="28"/>
          <w:szCs w:val="28"/>
          <w:vertAlign w:val="superscript"/>
          <w:rtl/>
        </w:rPr>
        <w:t>]</w:t>
      </w:r>
      <w:r w:rsidRPr="00DA60E8">
        <w:rPr>
          <w:rFonts w:cs="Traditional Arabic"/>
          <w:b/>
          <w:bCs/>
          <w:sz w:val="28"/>
          <w:szCs w:val="28"/>
          <w:rtl/>
        </w:rPr>
        <w:t>، وقد بلغت مشاركة طاقة الرياح 1.5% من إجمالي الطاقة الكهربائية المنتجة عالميا تنتشر في نحو ثمانين دولة.</w:t>
      </w:r>
    </w:p>
    <w:p w:rsidR="00934E48" w:rsidRPr="00DA60E8" w:rsidRDefault="00934E48" w:rsidP="00DA60E8">
      <w:pPr>
        <w:keepNext/>
        <w:ind w:left="430"/>
        <w:jc w:val="lowKashida"/>
        <w:rPr>
          <w:rFonts w:cs="Traditional Arabic"/>
          <w:b/>
          <w:bCs/>
          <w:sz w:val="28"/>
          <w:szCs w:val="28"/>
          <w:rtl/>
        </w:rPr>
      </w:pPr>
    </w:p>
    <w:p w:rsidR="00934E48" w:rsidRPr="00DA60E8" w:rsidRDefault="00934E48" w:rsidP="00DA60E8">
      <w:pPr>
        <w:keepNext/>
        <w:ind w:left="430"/>
        <w:jc w:val="lowKashida"/>
        <w:rPr>
          <w:rFonts w:cs="Traditional Arabic"/>
          <w:b/>
          <w:bCs/>
          <w:sz w:val="28"/>
          <w:szCs w:val="28"/>
          <w:rtl/>
          <w:lang w:bidi="ar-LB"/>
        </w:rPr>
      </w:pPr>
      <w:r w:rsidRPr="00DA60E8">
        <w:rPr>
          <w:rFonts w:cs="Traditional Arabic"/>
          <w:b/>
          <w:bCs/>
          <w:sz w:val="28"/>
          <w:szCs w:val="28"/>
          <w:rtl/>
          <w:lang w:bidi="ar-LB"/>
        </w:rPr>
        <w:t xml:space="preserve">تقدر إجمالي الاستثمارات العالمية في مجال الطاقة المتجددة بنحو 71 مليار دولار خلال عام 2007 أي بزيادة تقارب 30% عن عام 2006 والذي بلغت إجمالي استثمارات الطاقة المتجددة به 55 مليار دولار بعد أن سجلت 40 مليار دولار في عام 2005. وترجع معظم الزيادة في هذه الاستثمارات في مجال الخلايا الشمسية وطاقة الرياح، حيث سجلت طاقة الرياح مشاركة 47% والخلايا الشمسية 30%، والتسخين الشمسي للمياه 9%، يلي ذلك مشاركات محدودة للطاقة المائية الصغيرة والكتلة الإحيائية وطاقة باطن الأرض </w:t>
      </w:r>
      <w:r w:rsidRPr="00DA60E8">
        <w:rPr>
          <w:rFonts w:cs="Traditional Arabic"/>
          <w:b/>
          <w:bCs/>
          <w:sz w:val="28"/>
          <w:szCs w:val="28"/>
          <w:vertAlign w:val="superscript"/>
          <w:rtl/>
          <w:lang w:bidi="ar-LB"/>
        </w:rPr>
        <w:t>[</w:t>
      </w:r>
      <w:r w:rsidRPr="00DA60E8">
        <w:rPr>
          <w:rStyle w:val="FootnoteReference"/>
          <w:rFonts w:cs="Traditional Arabic"/>
          <w:b/>
          <w:bCs/>
          <w:sz w:val="28"/>
          <w:szCs w:val="28"/>
          <w:rtl/>
          <w:lang w:bidi="ar-LB"/>
        </w:rPr>
        <w:footnoteReference w:id="3"/>
      </w:r>
      <w:r w:rsidRPr="00DA60E8">
        <w:rPr>
          <w:rFonts w:cs="Traditional Arabic"/>
          <w:b/>
          <w:bCs/>
          <w:sz w:val="28"/>
          <w:szCs w:val="28"/>
          <w:vertAlign w:val="superscript"/>
          <w:rtl/>
          <w:lang w:bidi="ar-LB"/>
        </w:rPr>
        <w:t>]</w:t>
      </w:r>
      <w:r w:rsidRPr="00DA60E8">
        <w:rPr>
          <w:rFonts w:cs="Traditional Arabic"/>
          <w:b/>
          <w:bCs/>
          <w:sz w:val="28"/>
          <w:szCs w:val="28"/>
          <w:rtl/>
          <w:lang w:bidi="ar-LB"/>
        </w:rPr>
        <w:t>.</w:t>
      </w:r>
    </w:p>
    <w:p w:rsidR="00934E48" w:rsidRPr="00DA60E8" w:rsidRDefault="00934E48" w:rsidP="00DA60E8">
      <w:pPr>
        <w:keepNext/>
        <w:ind w:left="430"/>
        <w:jc w:val="lowKashida"/>
        <w:rPr>
          <w:rFonts w:cs="Traditional Arabic"/>
          <w:b/>
          <w:bCs/>
          <w:sz w:val="28"/>
          <w:szCs w:val="28"/>
          <w:rtl/>
          <w:lang w:bidi="ar-LB"/>
        </w:rPr>
      </w:pPr>
    </w:p>
    <w:p w:rsidR="00934E48" w:rsidRPr="00DA60E8" w:rsidRDefault="00934E48" w:rsidP="00DA60E8">
      <w:pPr>
        <w:keepNext/>
        <w:ind w:left="430"/>
        <w:jc w:val="lowKashida"/>
        <w:rPr>
          <w:rFonts w:cs="Traditional Arabic"/>
          <w:b/>
          <w:bCs/>
          <w:sz w:val="28"/>
          <w:szCs w:val="28"/>
          <w:rtl/>
          <w:lang w:bidi="ar-LB"/>
        </w:rPr>
      </w:pPr>
      <w:r w:rsidRPr="00DA60E8">
        <w:rPr>
          <w:rFonts w:cs="Traditional Arabic"/>
          <w:b/>
          <w:bCs/>
          <w:sz w:val="28"/>
          <w:szCs w:val="28"/>
          <w:rtl/>
          <w:lang w:bidi="ar-LB"/>
        </w:rPr>
        <w:t>وتعد ألمانيا هي أكبر الدول من حيث الاستثمار في مجالات الطاقة المتجددة، تليها الصين والولايات المتحدة الأمريكية، وأسبانيا، واليابان ثم الهند. وقد بلغت إجمالي استثمارات ألمانيا 14 مليار دولار خلال عام 2007 تركزت في تنمية طاقة الرياح والخلايا الشمسية، في حين بلغت استثمارات الصين 12 مليار دولار في مجالات الطاقة المائية الصغيرة والتسخين الشمسي للمياه وطاقة الرياح، أما الولايات المتحدة الأمريكية فقد بلغت استثماراتها 10 مليار دولار.</w:t>
      </w:r>
    </w:p>
    <w:p w:rsidR="00934E48" w:rsidRDefault="00934E48" w:rsidP="00DA60E8">
      <w:pPr>
        <w:keepNext/>
        <w:ind w:left="430"/>
        <w:jc w:val="lowKashida"/>
        <w:rPr>
          <w:rFonts w:cs="Traditional Arabic"/>
          <w:sz w:val="28"/>
          <w:szCs w:val="28"/>
          <w:rtl/>
          <w:lang w:val="en-GB" w:bidi="ar-LB"/>
        </w:rPr>
      </w:pPr>
    </w:p>
    <w:p w:rsidR="00934E48" w:rsidRPr="00DA60E8" w:rsidRDefault="00934E48" w:rsidP="00DA60E8">
      <w:pPr>
        <w:keepNext/>
        <w:ind w:left="430"/>
        <w:jc w:val="lowKashida"/>
        <w:rPr>
          <w:rFonts w:cs="PT Bold Heading"/>
          <w:b/>
          <w:bCs/>
          <w:i/>
          <w:iCs/>
          <w:sz w:val="34"/>
          <w:szCs w:val="34"/>
          <w:rtl/>
        </w:rPr>
      </w:pPr>
      <w:bookmarkStart w:id="0" w:name="_Toc231133890"/>
      <w:r w:rsidRPr="00DA60E8">
        <w:rPr>
          <w:rFonts w:cs="PT Bold Heading"/>
          <w:b/>
          <w:bCs/>
          <w:i/>
          <w:iCs/>
          <w:sz w:val="34"/>
          <w:szCs w:val="34"/>
          <w:rtl/>
        </w:rPr>
        <w:t>استثمــارات القطاع الحكومي</w:t>
      </w:r>
      <w:bookmarkEnd w:id="0"/>
    </w:p>
    <w:p w:rsidR="00934E48" w:rsidRDefault="00934E48" w:rsidP="00DA60E8">
      <w:pPr>
        <w:keepNext/>
        <w:ind w:left="430"/>
        <w:jc w:val="lowKashida"/>
        <w:rPr>
          <w:rFonts w:cs="Traditional Arabic"/>
          <w:sz w:val="28"/>
          <w:szCs w:val="28"/>
          <w:rtl/>
          <w:lang w:val="en-GB" w:bidi="ar-LB"/>
        </w:rPr>
      </w:pPr>
    </w:p>
    <w:p w:rsidR="00934E48" w:rsidRPr="00DA60E8" w:rsidRDefault="00934E48" w:rsidP="00DA60E8">
      <w:pPr>
        <w:keepNext/>
        <w:ind w:left="430"/>
        <w:jc w:val="lowKashida"/>
        <w:rPr>
          <w:rFonts w:cs="Traditional Arabic"/>
          <w:b/>
          <w:bCs/>
          <w:sz w:val="28"/>
          <w:szCs w:val="28"/>
          <w:rtl/>
          <w:lang w:val="en-GB" w:bidi="ar-LB"/>
        </w:rPr>
      </w:pPr>
      <w:r w:rsidRPr="00DA60E8">
        <w:rPr>
          <w:rFonts w:cs="Traditional Arabic"/>
          <w:b/>
          <w:bCs/>
          <w:sz w:val="28"/>
          <w:szCs w:val="28"/>
          <w:rtl/>
          <w:lang w:val="en-GB" w:bidi="ar-LB"/>
        </w:rPr>
        <w:t>تهتم وزارة الكهرباء والطاقة في مصر بتنمية</w:t>
      </w:r>
      <w:r w:rsidRPr="00DA60E8">
        <w:rPr>
          <w:rFonts w:cs="Traditional Arabic"/>
          <w:b/>
          <w:bCs/>
          <w:sz w:val="28"/>
          <w:szCs w:val="28"/>
          <w:lang w:val="en-GB"/>
        </w:rPr>
        <w:t xml:space="preserve"> </w:t>
      </w:r>
      <w:r w:rsidRPr="00DA60E8">
        <w:rPr>
          <w:rFonts w:cs="Traditional Arabic"/>
          <w:b/>
          <w:bCs/>
          <w:sz w:val="28"/>
          <w:szCs w:val="28"/>
          <w:rtl/>
          <w:lang w:val="en-GB" w:bidi="ar-LB"/>
        </w:rPr>
        <w:t>استخدام مصادر الطاقة المتجددة والتي تتمتع مصر بثراء واضح فيها، حيث تم إنشاء هيئة الطاقة الجديدة والمتجددة عام 1986 لتمثل نقطة الارتكاز</w:t>
      </w:r>
      <w:r w:rsidRPr="00DA60E8">
        <w:rPr>
          <w:rFonts w:cs="Traditional Arabic"/>
          <w:b/>
          <w:bCs/>
          <w:sz w:val="28"/>
          <w:szCs w:val="28"/>
          <w:lang w:val="en-GB"/>
        </w:rPr>
        <w:t xml:space="preserve"> </w:t>
      </w:r>
      <w:r w:rsidRPr="00DA60E8">
        <w:rPr>
          <w:rFonts w:cs="Traditional Arabic"/>
          <w:b/>
          <w:bCs/>
          <w:sz w:val="28"/>
          <w:szCs w:val="28"/>
          <w:rtl/>
          <w:lang w:val="en-GB" w:bidi="ar-LB"/>
        </w:rPr>
        <w:t>الوطنية للجهود المبذولة في نشر استخدام تطبيقات الطاقة المتجددة، لتوليد الكهرباء</w:t>
      </w:r>
      <w:r w:rsidRPr="00DA60E8">
        <w:rPr>
          <w:rFonts w:cs="Traditional Arabic"/>
          <w:b/>
          <w:bCs/>
          <w:sz w:val="28"/>
          <w:szCs w:val="28"/>
          <w:rtl/>
          <w:lang w:bidi="ar-LB"/>
        </w:rPr>
        <w:t xml:space="preserve"> </w:t>
      </w:r>
      <w:r w:rsidRPr="00DA60E8">
        <w:rPr>
          <w:rFonts w:cs="Traditional Arabic"/>
          <w:b/>
          <w:bCs/>
          <w:sz w:val="28"/>
          <w:szCs w:val="28"/>
          <w:rtl/>
        </w:rPr>
        <w:t>ع</w:t>
      </w:r>
      <w:r w:rsidRPr="00DA60E8">
        <w:rPr>
          <w:rFonts w:cs="Traditional Arabic"/>
          <w:b/>
          <w:bCs/>
          <w:sz w:val="28"/>
          <w:szCs w:val="28"/>
          <w:rtl/>
          <w:lang w:val="en-GB" w:bidi="ar-LB"/>
        </w:rPr>
        <w:t xml:space="preserve">لي المستوى التجاري، وتوطين تقنيات الطاقة المتجددة، </w:t>
      </w:r>
      <w:r w:rsidRPr="00DA60E8">
        <w:rPr>
          <w:rFonts w:cs="Traditional Arabic"/>
          <w:b/>
          <w:bCs/>
          <w:sz w:val="28"/>
          <w:szCs w:val="28"/>
          <w:rtl/>
          <w:lang w:val="en-GB" w:bidi="ar-LB"/>
        </w:rPr>
        <w:lastRenderedPageBreak/>
        <w:t>والعمل على زيادة القدرات</w:t>
      </w:r>
      <w:r w:rsidRPr="00DA60E8">
        <w:rPr>
          <w:rFonts w:cs="Traditional Arabic"/>
          <w:b/>
          <w:bCs/>
          <w:sz w:val="28"/>
          <w:szCs w:val="28"/>
          <w:rtl/>
        </w:rPr>
        <w:t xml:space="preserve"> </w:t>
      </w:r>
      <w:r w:rsidRPr="00DA60E8">
        <w:rPr>
          <w:rFonts w:cs="Traditional Arabic"/>
          <w:b/>
          <w:bCs/>
          <w:sz w:val="28"/>
          <w:szCs w:val="28"/>
          <w:rtl/>
          <w:lang w:val="en-GB" w:bidi="ar-LB"/>
        </w:rPr>
        <w:t>المحلية لإنتاج واستخدام معداتها، بما يسهم في توفير استهلاك الوقود الأحفوري الذي</w:t>
      </w:r>
      <w:r w:rsidRPr="00DA60E8">
        <w:rPr>
          <w:rFonts w:cs="Traditional Arabic"/>
          <w:b/>
          <w:bCs/>
          <w:sz w:val="28"/>
          <w:szCs w:val="28"/>
          <w:lang w:val="en-GB"/>
        </w:rPr>
        <w:t xml:space="preserve"> </w:t>
      </w:r>
      <w:r w:rsidRPr="00DA60E8">
        <w:rPr>
          <w:rFonts w:cs="Traditional Arabic"/>
          <w:b/>
          <w:bCs/>
          <w:sz w:val="28"/>
          <w:szCs w:val="28"/>
          <w:rtl/>
          <w:lang w:val="en-GB" w:bidi="ar-LB"/>
        </w:rPr>
        <w:t>يمكن تصديره للخارج باعتباره أحد مصادر الدخل القومي، أو استخدامه محلياً في صناعة</w:t>
      </w:r>
      <w:r w:rsidRPr="00DA60E8">
        <w:rPr>
          <w:rFonts w:cs="Traditional Arabic"/>
          <w:b/>
          <w:bCs/>
          <w:sz w:val="28"/>
          <w:szCs w:val="28"/>
          <w:lang w:val="en-GB"/>
        </w:rPr>
        <w:t xml:space="preserve"> </w:t>
      </w:r>
      <w:r w:rsidRPr="00DA60E8">
        <w:rPr>
          <w:rFonts w:cs="Traditional Arabic"/>
          <w:b/>
          <w:bCs/>
          <w:sz w:val="28"/>
          <w:szCs w:val="28"/>
          <w:rtl/>
          <w:lang w:val="en-GB" w:bidi="ar-LB"/>
        </w:rPr>
        <w:t>البتروكيماويات، لتعظيم العائد من تصدير منتجاتها</w:t>
      </w:r>
      <w:r w:rsidRPr="00DA60E8">
        <w:rPr>
          <w:rFonts w:cs="Traditional Arabic"/>
          <w:b/>
          <w:bCs/>
          <w:sz w:val="28"/>
          <w:szCs w:val="28"/>
          <w:lang w:val="en-GB"/>
        </w:rPr>
        <w:t>.</w:t>
      </w:r>
    </w:p>
    <w:p w:rsidR="00934E48" w:rsidRPr="00DA60E8" w:rsidRDefault="00934E48" w:rsidP="00DA60E8">
      <w:pPr>
        <w:keepNext/>
        <w:ind w:left="430"/>
        <w:jc w:val="lowKashida"/>
        <w:rPr>
          <w:rFonts w:cs="Traditional Arabic"/>
          <w:b/>
          <w:bCs/>
          <w:sz w:val="28"/>
          <w:szCs w:val="28"/>
          <w:rtl/>
          <w:lang w:val="en-GB" w:bidi="ar-LB"/>
        </w:rPr>
      </w:pPr>
    </w:p>
    <w:p w:rsidR="00934E48" w:rsidRPr="00DA60E8" w:rsidRDefault="00934E48" w:rsidP="00DA60E8">
      <w:pPr>
        <w:keepNext/>
        <w:ind w:left="430"/>
        <w:jc w:val="lowKashida"/>
        <w:rPr>
          <w:rFonts w:cs="Traditional Arabic"/>
          <w:b/>
          <w:bCs/>
          <w:sz w:val="28"/>
          <w:szCs w:val="28"/>
          <w:rtl/>
          <w:lang w:val="en-GB" w:bidi="ar-LB"/>
        </w:rPr>
      </w:pPr>
    </w:p>
    <w:p w:rsidR="00934E48" w:rsidRPr="00DA60E8" w:rsidRDefault="00934E48" w:rsidP="00DA60E8">
      <w:pPr>
        <w:keepNext/>
        <w:ind w:left="430"/>
        <w:jc w:val="lowKashida"/>
        <w:rPr>
          <w:rFonts w:cs="Traditional Arabic"/>
          <w:b/>
          <w:bCs/>
          <w:sz w:val="28"/>
          <w:szCs w:val="28"/>
          <w:rtl/>
          <w:lang w:val="en-GB" w:bidi="ar-LB"/>
        </w:rPr>
      </w:pPr>
      <w:r w:rsidRPr="00DA60E8">
        <w:rPr>
          <w:rFonts w:cs="Traditional Arabic"/>
          <w:b/>
          <w:bCs/>
          <w:sz w:val="28"/>
          <w:szCs w:val="28"/>
          <w:rtl/>
          <w:lang w:val="en-GB" w:bidi="ar-LB"/>
        </w:rPr>
        <w:t xml:space="preserve">وقد أقر المجلس الأعلى للطاقة في فبراير 2008 إستراتيجية جديدة للطاقة تعتمد بصفه رئيسيه على مشاركة القطاع الخاص ليصل إجمالي القدرات المركبة من طاقة الرياح بحلول عام 2020 إلى حوالي 7200 ميجاوات (م.و.) تنتج سنويا طاقه كهربائيه تقدر بحوالي 31 مليار كيلو وات ساعة (ك.و.س.) وتوفر استهلاكا من الوقود يصل إلي 7 مليون طن بترول مكافئ، فضلا عن الحد من انبعاث حوالي 17 مليون طن ثاني أكسيد كربون. </w:t>
      </w:r>
    </w:p>
    <w:p w:rsidR="00934E48" w:rsidRPr="00DA60E8" w:rsidRDefault="00934E48" w:rsidP="00DA60E8">
      <w:pPr>
        <w:keepNext/>
        <w:ind w:left="430"/>
        <w:jc w:val="lowKashida"/>
        <w:rPr>
          <w:rFonts w:cs="Traditional Arabic"/>
          <w:b/>
          <w:bCs/>
          <w:sz w:val="28"/>
          <w:szCs w:val="28"/>
          <w:rtl/>
          <w:lang w:val="en-GB" w:bidi="ar-LB"/>
        </w:rPr>
      </w:pPr>
    </w:p>
    <w:p w:rsidR="00934E48" w:rsidRPr="00DA60E8" w:rsidRDefault="00934E48" w:rsidP="00DA60E8">
      <w:pPr>
        <w:keepNext/>
        <w:ind w:left="430"/>
        <w:jc w:val="lowKashida"/>
        <w:rPr>
          <w:rFonts w:cs="Traditional Arabic"/>
          <w:b/>
          <w:bCs/>
          <w:sz w:val="28"/>
          <w:szCs w:val="28"/>
          <w:rtl/>
          <w:lang w:val="en-GB" w:bidi="ar-LB"/>
        </w:rPr>
      </w:pPr>
      <w:r w:rsidRPr="00DA60E8">
        <w:rPr>
          <w:rFonts w:cs="Traditional Arabic"/>
          <w:b/>
          <w:bCs/>
          <w:sz w:val="28"/>
          <w:szCs w:val="28"/>
          <w:rtl/>
          <w:lang w:val="en-GB" w:bidi="ar-LB"/>
        </w:rPr>
        <w:t>وفي مجال طاقة الرياح تم تنفيذ محطة توليد الكهرباء قدرة 425 ميجاوات بالزعفرانة في إطار عدد من المشروعات، الأول 60 م.و. بالتعاون مع الدنمرك، والثاني 160 م.و. بالتعاون مع ألمانيا، والمرحلة الثالثة قدرة 85 م.و بالتعاون مع أسبانيا، 120 م.و. مع اليابان. جدير بالذكر أنه يجري تنفيذ مشروع آخر بإجمالي 120 م.و. ومن المنتظر أن يبدأ تشغيله عام 2010 وهو ما يعنى أن منطقة الزعفرانة بمفردها ستستوعب 545 م.و.، بما يجعلها أكبر مزرعة رياح بأفريقيا والشرق الأوسط، وقد تم تنفيذ هذه المشروعات في إطار اتفاقيات تعاون دولية من خلال هياكل تمويل تتضمن قروضا ميسره لتمويل تكلفة المعدات الأمر الذي كان له تأثير إيجابي على تنفيذ مراحل البرنامج حتى الآن من حيث توفير التمويل المطلوب, وتوفير الكوادر الفنية المؤهلة للتعامل مع هذه التقنيات، فضلا عن تحسين اقتصاديات هذه المشروعات.</w:t>
      </w:r>
    </w:p>
    <w:p w:rsidR="00934E48" w:rsidRPr="00DA60E8" w:rsidRDefault="00934E48" w:rsidP="00DA60E8">
      <w:pPr>
        <w:keepNext/>
        <w:ind w:left="430"/>
        <w:jc w:val="lowKashida"/>
        <w:rPr>
          <w:rFonts w:cs="Traditional Arabic"/>
          <w:b/>
          <w:bCs/>
          <w:sz w:val="28"/>
          <w:szCs w:val="28"/>
          <w:rtl/>
          <w:lang w:val="en-GB" w:bidi="ar-LB"/>
        </w:rPr>
      </w:pPr>
    </w:p>
    <w:p w:rsidR="00934E48" w:rsidRPr="00DA60E8" w:rsidRDefault="00934E48" w:rsidP="00DA60E8">
      <w:pPr>
        <w:rPr>
          <w:b/>
          <w:bCs/>
          <w:rtl/>
          <w:lang w:bidi="ar-LB"/>
        </w:rPr>
      </w:pPr>
    </w:p>
    <w:p w:rsidR="00934E48" w:rsidRPr="00DA60E8" w:rsidRDefault="00934E48" w:rsidP="00DA60E8">
      <w:pPr>
        <w:rPr>
          <w:b/>
          <w:bCs/>
          <w:rtl/>
          <w:lang w:bidi="ar-EG"/>
        </w:rPr>
      </w:pPr>
      <w:r w:rsidRPr="00DA60E8">
        <w:rPr>
          <w:rFonts w:cs="Traditional Arabic"/>
          <w:b/>
          <w:bCs/>
          <w:sz w:val="28"/>
          <w:szCs w:val="28"/>
          <w:rtl/>
          <w:lang w:bidi="ar-EG"/>
        </w:rPr>
        <w:t xml:space="preserve">ولقد حققت السيولة النقدية المحلية في مصر نمواً بلغ معدله نحو 19 في المائة خلال عام 2007 بعد أن كانت 12 في المائة في عام 2002، ويرجع هذا إلي الارتفاع في صافي رؤوس الأموال الأجنبية الذي عكس التطورات الإيجابية في الوضع المالي لمصر من جهة، ونمو الائتمان المحلي الممنوح للقطاع الخاص من جهة أخري، إلا أن التوسع في السيولة النقدية المحلية انعكس علي معدلات التضخم وأسعار العقارات بدرجات متفاوتة.  </w:t>
      </w:r>
    </w:p>
    <w:p w:rsidR="00934E48" w:rsidRPr="00DA60E8" w:rsidRDefault="00934E48" w:rsidP="00DA60E8">
      <w:pPr>
        <w:rPr>
          <w:b/>
          <w:bCs/>
          <w:rtl/>
          <w:lang w:bidi="ar-EG"/>
        </w:rPr>
      </w:pPr>
    </w:p>
    <w:p w:rsidR="00934E48" w:rsidRPr="00DA60E8" w:rsidRDefault="00934E48" w:rsidP="00DA60E8">
      <w:pPr>
        <w:keepNext/>
        <w:ind w:left="430"/>
        <w:jc w:val="lowKashida"/>
        <w:rPr>
          <w:rFonts w:cs="Traditional Arabic"/>
          <w:b/>
          <w:bCs/>
          <w:sz w:val="28"/>
          <w:szCs w:val="28"/>
          <w:rtl/>
          <w:lang w:val="en-GB" w:bidi="ar-LB"/>
        </w:rPr>
      </w:pPr>
      <w:r w:rsidRPr="00DA60E8">
        <w:rPr>
          <w:rFonts w:cs="Traditional Arabic"/>
          <w:b/>
          <w:bCs/>
          <w:sz w:val="28"/>
          <w:szCs w:val="28"/>
          <w:rtl/>
          <w:lang w:val="en-GB" w:bidi="ar-LB"/>
        </w:rPr>
        <w:t>وبالإضافة للدور الذي تقوم به الهيئة في مجال الطاقة المتجددة يوجد دور الجامعات ومراكز البحث العلمي في مجال أبحاث الطاقة المتجددة، وذلك بهدف توطين تكنولوجيا الطاقة المتجددة بمصر وإيجاد منتج يتناسب مع الظروف المحلية.</w:t>
      </w:r>
    </w:p>
    <w:p w:rsidR="00934E48" w:rsidRPr="00DA60E8" w:rsidRDefault="00934E48" w:rsidP="00DA60E8">
      <w:pPr>
        <w:rPr>
          <w:b/>
          <w:bCs/>
          <w:szCs w:val="36"/>
          <w:lang w:bidi="ar-LB"/>
        </w:rPr>
      </w:pPr>
    </w:p>
    <w:sectPr w:rsidR="00934E48" w:rsidRPr="00DA60E8" w:rsidSect="00826784">
      <w:headerReference w:type="default" r:id="rId7"/>
      <w:footerReference w:type="default" r:id="rId8"/>
      <w:pgSz w:w="11906" w:h="16838"/>
      <w:pgMar w:top="1701" w:right="1134" w:bottom="1701" w:left="1701"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27B5" w:rsidRDefault="004327B5">
      <w:r>
        <w:separator/>
      </w:r>
    </w:p>
  </w:endnote>
  <w:endnote w:type="continuationSeparator" w:id="1">
    <w:p w:rsidR="004327B5" w:rsidRDefault="004327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PT Bold Heading">
    <w:altName w:val="Courier New"/>
    <w:panose1 w:val="00000000000000000000"/>
    <w:charset w:val="B2"/>
    <w:family w:val="auto"/>
    <w:notTrueType/>
    <w:pitch w:val="variable"/>
    <w:sig w:usb0="00002001" w:usb1="00000000" w:usb2="00000000" w:usb3="00000000" w:csb0="00000040" w:csb1="00000000"/>
  </w:font>
  <w:font w:name="Bodoni MT Black">
    <w:panose1 w:val="02070A03080606020203"/>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E48" w:rsidRPr="00C471E0" w:rsidRDefault="00934E48" w:rsidP="00DA60E8">
    <w:pPr>
      <w:pStyle w:val="Footer"/>
      <w:rPr>
        <w:rtl/>
        <w:lang w:bidi="ar-EG"/>
      </w:rPr>
    </w:pPr>
    <w:r>
      <w:rPr>
        <w:rtl/>
        <w:lang w:bidi="ar-EG"/>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27B5" w:rsidRDefault="004327B5">
      <w:r>
        <w:separator/>
      </w:r>
    </w:p>
  </w:footnote>
  <w:footnote w:type="continuationSeparator" w:id="1">
    <w:p w:rsidR="004327B5" w:rsidRDefault="004327B5">
      <w:r>
        <w:continuationSeparator/>
      </w:r>
    </w:p>
  </w:footnote>
  <w:footnote w:id="2">
    <w:p w:rsidR="00934E48" w:rsidRDefault="00934E48" w:rsidP="00DA60E8">
      <w:pPr>
        <w:pStyle w:val="FootnoteText"/>
        <w:bidi w:val="0"/>
      </w:pPr>
      <w:r w:rsidRPr="002A75EF">
        <w:rPr>
          <w:i/>
          <w:iCs/>
          <w:sz w:val="16"/>
          <w:szCs w:val="16"/>
        </w:rPr>
        <w:footnoteRef/>
      </w:r>
      <w:r w:rsidRPr="002A75EF">
        <w:rPr>
          <w:i/>
          <w:iCs/>
          <w:sz w:val="16"/>
          <w:szCs w:val="16"/>
        </w:rPr>
        <w:t>)</w:t>
      </w:r>
    </w:p>
  </w:footnote>
  <w:footnote w:id="3">
    <w:p w:rsidR="00934E48" w:rsidRDefault="00934E48" w:rsidP="00DA60E8">
      <w:pPr>
        <w:pStyle w:val="FootnoteText"/>
        <w:tabs>
          <w:tab w:val="left" w:pos="5400"/>
        </w:tabs>
        <w:bidi w:val="0"/>
      </w:pPr>
      <w:r>
        <w:rPr>
          <w:lang w:val="en-US"/>
        </w:rPr>
        <w:tab/>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E48" w:rsidRDefault="008C13B1">
    <w:pPr>
      <w:pStyle w:val="Header"/>
      <w:rPr>
        <w:lang w:bidi="ar-EG"/>
      </w:rPr>
    </w:pPr>
    <w:r>
      <w:rPr>
        <w:noProof/>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2049" type="#_x0000_t84" style="position:absolute;left:0;text-align:left;margin-left:-28.8pt;margin-top:-3.2pt;width:513.75pt;height:31.5pt;z-index:1;v-text-anchor:middle" adj="2494" fillcolor="black">
          <v:textbox>
            <w:txbxContent>
              <w:p w:rsidR="00934E48" w:rsidRPr="00207965" w:rsidRDefault="00934E48" w:rsidP="00207965">
                <w:pPr>
                  <w:autoSpaceDE w:val="0"/>
                  <w:autoSpaceDN w:val="0"/>
                  <w:adjustRightInd w:val="0"/>
                  <w:jc w:val="right"/>
                  <w:rPr>
                    <w:rFonts w:ascii="Bodoni MT Black" w:hAnsi="Bodoni MT Black"/>
                    <w:color w:val="FFFFFF"/>
                    <w:sz w:val="36"/>
                    <w:szCs w:val="36"/>
                    <w:rtl/>
                    <w:lang w:bidi="ar-EG"/>
                  </w:rPr>
                </w:pPr>
                <w:r>
                  <w:rPr>
                    <w:rFonts w:ascii="Bodoni MT Black" w:hAnsi="Bodoni MT Black" w:cs="Bodoni MT Black"/>
                    <w:color w:val="FFFFFF"/>
                    <w:sz w:val="36"/>
                    <w:szCs w:val="36"/>
                  </w:rPr>
                  <w:t xml:space="preserve"> I</w:t>
                </w:r>
                <w:r w:rsidRPr="00207965">
                  <w:rPr>
                    <w:rFonts w:ascii="Bodoni MT Black" w:hAnsi="Bodoni MT Black" w:cs="Bodoni MT Black"/>
                    <w:color w:val="FFFFFF"/>
                    <w:sz w:val="36"/>
                    <w:szCs w:val="36"/>
                  </w:rPr>
                  <w:t xml:space="preserve">ntroduction </w:t>
                </w:r>
              </w:p>
              <w:p w:rsidR="00934E48" w:rsidRPr="00DA60E8" w:rsidRDefault="00934E48" w:rsidP="009E7DA1">
                <w:pPr>
                  <w:autoSpaceDE w:val="0"/>
                  <w:autoSpaceDN w:val="0"/>
                  <w:adjustRightInd w:val="0"/>
                  <w:jc w:val="right"/>
                  <w:rPr>
                    <w:rFonts w:ascii="Bodoni MT Black" w:hAnsi="Bodoni MT Black"/>
                    <w:color w:val="FFFFFF"/>
                    <w:sz w:val="36"/>
                    <w:szCs w:val="36"/>
                    <w:rtl/>
                    <w:lang w:bidi="ar-EG"/>
                  </w:rPr>
                </w:pPr>
              </w:p>
            </w:txbxContent>
          </v:textbox>
          <w10:wrap anchorx="page"/>
        </v:shape>
      </w:pict>
    </w:r>
  </w:p>
  <w:p w:rsidR="00934E48" w:rsidRDefault="00934E48">
    <w:pPr>
      <w:pStyle w:val="Header"/>
      <w:rPr>
        <w:lang w:bidi="ar-E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74D3B"/>
    <w:multiLevelType w:val="hybridMultilevel"/>
    <w:tmpl w:val="0936A90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543252F1"/>
    <w:multiLevelType w:val="hybridMultilevel"/>
    <w:tmpl w:val="415E42F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oNotHyphenateCaps/>
  <w:characterSpacingControl w:val="doNotCompress"/>
  <w:doNotValidateAgainstSchema/>
  <w:doNotDemarcateInvalidXml/>
  <w:hdrShapeDefaults>
    <o:shapedefaults v:ext="edit" spidmax="4098"/>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76AD"/>
    <w:rsid w:val="00036066"/>
    <w:rsid w:val="000471E2"/>
    <w:rsid w:val="00056B4A"/>
    <w:rsid w:val="000A38DB"/>
    <w:rsid w:val="00117068"/>
    <w:rsid w:val="00120212"/>
    <w:rsid w:val="001952F3"/>
    <w:rsid w:val="001F51B4"/>
    <w:rsid w:val="00207965"/>
    <w:rsid w:val="002A75EF"/>
    <w:rsid w:val="00326610"/>
    <w:rsid w:val="00350824"/>
    <w:rsid w:val="0036242D"/>
    <w:rsid w:val="00363EF4"/>
    <w:rsid w:val="004327B5"/>
    <w:rsid w:val="00433CB7"/>
    <w:rsid w:val="0047358A"/>
    <w:rsid w:val="004A6D97"/>
    <w:rsid w:val="004B76AD"/>
    <w:rsid w:val="00533544"/>
    <w:rsid w:val="00594072"/>
    <w:rsid w:val="005A66AF"/>
    <w:rsid w:val="0060787F"/>
    <w:rsid w:val="0064773C"/>
    <w:rsid w:val="006F0433"/>
    <w:rsid w:val="00700364"/>
    <w:rsid w:val="0077352E"/>
    <w:rsid w:val="00785AE6"/>
    <w:rsid w:val="007D5F19"/>
    <w:rsid w:val="00826784"/>
    <w:rsid w:val="00834D4A"/>
    <w:rsid w:val="008462D3"/>
    <w:rsid w:val="00871E7B"/>
    <w:rsid w:val="008C13B1"/>
    <w:rsid w:val="00934E48"/>
    <w:rsid w:val="009523D3"/>
    <w:rsid w:val="00956D94"/>
    <w:rsid w:val="0097288A"/>
    <w:rsid w:val="00984F81"/>
    <w:rsid w:val="009B04B4"/>
    <w:rsid w:val="009C6D39"/>
    <w:rsid w:val="009E5CB7"/>
    <w:rsid w:val="009E7DA1"/>
    <w:rsid w:val="00A76A7D"/>
    <w:rsid w:val="00A96FD3"/>
    <w:rsid w:val="00AC30B0"/>
    <w:rsid w:val="00B579E4"/>
    <w:rsid w:val="00B92AD8"/>
    <w:rsid w:val="00BD7438"/>
    <w:rsid w:val="00C471E0"/>
    <w:rsid w:val="00C57E55"/>
    <w:rsid w:val="00C93F65"/>
    <w:rsid w:val="00CC1418"/>
    <w:rsid w:val="00CC3E91"/>
    <w:rsid w:val="00CD65B5"/>
    <w:rsid w:val="00CE65E8"/>
    <w:rsid w:val="00CF1EC1"/>
    <w:rsid w:val="00CF6D77"/>
    <w:rsid w:val="00D112B9"/>
    <w:rsid w:val="00D83F3F"/>
    <w:rsid w:val="00DA60E8"/>
    <w:rsid w:val="00DE583A"/>
    <w:rsid w:val="00E41AAF"/>
    <w:rsid w:val="00EF4A43"/>
    <w:rsid w:val="00F733F3"/>
    <w:rsid w:val="00F74A4A"/>
    <w:rsid w:val="00FB4CEC"/>
    <w:rsid w:val="00FF3513"/>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0E8"/>
    <w:pPr>
      <w:bidi/>
    </w:pPr>
    <w:rPr>
      <w:sz w:val="24"/>
      <w:szCs w:val="24"/>
      <w:lang w:eastAsia="ar-SA"/>
    </w:rPr>
  </w:style>
  <w:style w:type="paragraph" w:styleId="Heading3">
    <w:name w:val="heading 3"/>
    <w:basedOn w:val="Normal"/>
    <w:next w:val="Normal"/>
    <w:link w:val="Heading3Char"/>
    <w:uiPriority w:val="99"/>
    <w:qFormat/>
    <w:rsid w:val="004B76AD"/>
    <w:pPr>
      <w:keepNext/>
      <w:spacing w:before="240" w:after="60"/>
      <w:outlineLvl w:val="2"/>
    </w:pPr>
    <w:rPr>
      <w:rFonts w:ascii="Arial" w:hAnsi="Arial" w:cs="Arial"/>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C57E55"/>
    <w:rPr>
      <w:rFonts w:ascii="Cambria" w:hAnsi="Cambria" w:cs="Times New Roman"/>
      <w:b/>
      <w:bCs/>
      <w:sz w:val="26"/>
      <w:szCs w:val="26"/>
    </w:rPr>
  </w:style>
  <w:style w:type="character" w:customStyle="1" w:styleId="shorttext">
    <w:name w:val="short_text"/>
    <w:basedOn w:val="DefaultParagraphFont"/>
    <w:uiPriority w:val="99"/>
    <w:rsid w:val="00AC30B0"/>
    <w:rPr>
      <w:rFonts w:cs="Times New Roman"/>
    </w:rPr>
  </w:style>
  <w:style w:type="character" w:customStyle="1" w:styleId="hps">
    <w:name w:val="hps"/>
    <w:basedOn w:val="DefaultParagraphFont"/>
    <w:uiPriority w:val="99"/>
    <w:rsid w:val="00AC30B0"/>
    <w:rPr>
      <w:rFonts w:cs="Times New Roman"/>
    </w:rPr>
  </w:style>
  <w:style w:type="paragraph" w:styleId="NormalWeb">
    <w:name w:val="Normal (Web)"/>
    <w:basedOn w:val="Normal"/>
    <w:uiPriority w:val="99"/>
    <w:rsid w:val="00350824"/>
    <w:pPr>
      <w:bidi w:val="0"/>
      <w:spacing w:before="100" w:beforeAutospacing="1" w:after="100" w:afterAutospacing="1"/>
    </w:pPr>
    <w:rPr>
      <w:lang w:eastAsia="en-US"/>
    </w:rPr>
  </w:style>
  <w:style w:type="paragraph" w:styleId="BalloonText">
    <w:name w:val="Balloon Text"/>
    <w:basedOn w:val="Normal"/>
    <w:link w:val="BalloonTextChar"/>
    <w:uiPriority w:val="99"/>
    <w:semiHidden/>
    <w:rsid w:val="001F51B4"/>
    <w:rPr>
      <w:rFonts w:ascii="Tahoma" w:hAnsi="Tahoma" w:cs="Tahoma"/>
      <w:sz w:val="16"/>
      <w:szCs w:val="16"/>
      <w:lang w:eastAsia="en-US"/>
    </w:rPr>
  </w:style>
  <w:style w:type="character" w:customStyle="1" w:styleId="BalloonTextChar">
    <w:name w:val="Balloon Text Char"/>
    <w:basedOn w:val="DefaultParagraphFont"/>
    <w:link w:val="BalloonText"/>
    <w:uiPriority w:val="99"/>
    <w:locked/>
    <w:rsid w:val="001F51B4"/>
    <w:rPr>
      <w:rFonts w:ascii="Tahoma" w:hAnsi="Tahoma" w:cs="Tahoma"/>
      <w:sz w:val="16"/>
      <w:szCs w:val="16"/>
    </w:rPr>
  </w:style>
  <w:style w:type="paragraph" w:styleId="Header">
    <w:name w:val="header"/>
    <w:basedOn w:val="Normal"/>
    <w:link w:val="HeaderChar"/>
    <w:uiPriority w:val="99"/>
    <w:rsid w:val="00826784"/>
    <w:pPr>
      <w:tabs>
        <w:tab w:val="center" w:pos="4153"/>
        <w:tab w:val="right" w:pos="8306"/>
      </w:tabs>
    </w:pPr>
    <w:rPr>
      <w:lang w:eastAsia="en-US"/>
    </w:rPr>
  </w:style>
  <w:style w:type="character" w:customStyle="1" w:styleId="HeaderChar">
    <w:name w:val="Header Char"/>
    <w:basedOn w:val="DefaultParagraphFont"/>
    <w:link w:val="Header"/>
    <w:uiPriority w:val="99"/>
    <w:semiHidden/>
    <w:locked/>
    <w:rsid w:val="00F733F3"/>
    <w:rPr>
      <w:rFonts w:cs="Times New Roman"/>
      <w:sz w:val="24"/>
      <w:szCs w:val="24"/>
    </w:rPr>
  </w:style>
  <w:style w:type="paragraph" w:styleId="Footer">
    <w:name w:val="footer"/>
    <w:basedOn w:val="Normal"/>
    <w:link w:val="FooterChar"/>
    <w:uiPriority w:val="99"/>
    <w:rsid w:val="00826784"/>
    <w:pPr>
      <w:tabs>
        <w:tab w:val="center" w:pos="4153"/>
        <w:tab w:val="right" w:pos="8306"/>
      </w:tabs>
    </w:pPr>
    <w:rPr>
      <w:lang w:eastAsia="en-US"/>
    </w:rPr>
  </w:style>
  <w:style w:type="character" w:customStyle="1" w:styleId="FooterChar">
    <w:name w:val="Footer Char"/>
    <w:basedOn w:val="DefaultParagraphFont"/>
    <w:link w:val="Footer"/>
    <w:uiPriority w:val="99"/>
    <w:semiHidden/>
    <w:locked/>
    <w:rsid w:val="00F733F3"/>
    <w:rPr>
      <w:rFonts w:cs="Times New Roman"/>
      <w:sz w:val="24"/>
      <w:szCs w:val="24"/>
    </w:rPr>
  </w:style>
  <w:style w:type="character" w:styleId="PageNumber">
    <w:name w:val="page number"/>
    <w:basedOn w:val="DefaultParagraphFont"/>
    <w:uiPriority w:val="99"/>
    <w:rsid w:val="00C471E0"/>
    <w:rPr>
      <w:rFonts w:cs="Times New Roman"/>
    </w:rPr>
  </w:style>
  <w:style w:type="character" w:styleId="Hyperlink">
    <w:name w:val="Hyperlink"/>
    <w:basedOn w:val="DefaultParagraphFont"/>
    <w:uiPriority w:val="99"/>
    <w:rsid w:val="00DA60E8"/>
    <w:rPr>
      <w:rFonts w:cs="Times New Roman"/>
      <w:color w:val="0000FF"/>
      <w:u w:val="single"/>
    </w:rPr>
  </w:style>
  <w:style w:type="paragraph" w:styleId="FootnoteText">
    <w:name w:val="footnote text"/>
    <w:aliases w:val="Footnote Text Char1,Footnote Text Char Char,Footnote Text Char1 Char Char,Footnote Text Char Char Char Char,fn Char Char Char Char,fn Char1 Char Char,fn Char Char,fn Char,fn Char1"/>
    <w:basedOn w:val="Normal"/>
    <w:link w:val="FootnoteTextChar"/>
    <w:uiPriority w:val="99"/>
    <w:semiHidden/>
    <w:rsid w:val="00DA60E8"/>
    <w:rPr>
      <w:sz w:val="20"/>
      <w:szCs w:val="20"/>
      <w:lang w:val="en-GB" w:eastAsia="en-US" w:bidi="ar-EG"/>
    </w:rPr>
  </w:style>
  <w:style w:type="character" w:customStyle="1" w:styleId="FootnoteTextChar">
    <w:name w:val="Footnote Text Char"/>
    <w:aliases w:val="Footnote Text Char1 Char,Footnote Text Char Char Char,Footnote Text Char1 Char Char Char,Footnote Text Char Char Char Char Char,fn Char Char Char Char Char,fn Char1 Char Char Char,fn Char Char Char,fn Char Char1,fn Char1 Char"/>
    <w:basedOn w:val="DefaultParagraphFont"/>
    <w:link w:val="FootnoteText"/>
    <w:uiPriority w:val="99"/>
    <w:semiHidden/>
    <w:rsid w:val="00630D07"/>
    <w:rPr>
      <w:sz w:val="20"/>
      <w:szCs w:val="20"/>
      <w:lang w:eastAsia="ar-SA"/>
    </w:rPr>
  </w:style>
  <w:style w:type="character" w:styleId="FootnoteReference">
    <w:name w:val="footnote reference"/>
    <w:basedOn w:val="DefaultParagraphFont"/>
    <w:uiPriority w:val="99"/>
    <w:semiHidden/>
    <w:rsid w:val="00DA60E8"/>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581</Words>
  <Characters>3313</Characters>
  <Application>Microsoft Office Word</Application>
  <DocSecurity>0</DocSecurity>
  <Lines>27</Lines>
  <Paragraphs>7</Paragraphs>
  <ScaleCrop>false</ScaleCrop>
  <Company>SiCo</Company>
  <LinksUpToDate>false</LinksUpToDate>
  <CharactersWithSpaces>3887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dc:title>
  <dc:subject/>
  <dc:creator>ScOrPiOnE</dc:creator>
  <cp:keywords/>
  <dc:description/>
  <cp:lastModifiedBy>Eng.7oooooda</cp:lastModifiedBy>
  <cp:revision>4</cp:revision>
  <dcterms:created xsi:type="dcterms:W3CDTF">2012-06-06T18:52:00Z</dcterms:created>
  <dcterms:modified xsi:type="dcterms:W3CDTF">2012-06-07T18:24:00Z</dcterms:modified>
</cp:coreProperties>
</file>